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921" w:rsidRDefault="00C51921">
      <w:pPr>
        <w:pStyle w:val="BodyText"/>
        <w:spacing w:before="6"/>
        <w:rPr>
          <w:b w:val="0"/>
          <w:sz w:val="13"/>
        </w:rPr>
      </w:pPr>
    </w:p>
    <w:tbl>
      <w:tblPr>
        <w:tblW w:w="0" w:type="auto"/>
        <w:tblInd w:w="272" w:type="dxa"/>
        <w:tblLayout w:type="fixed"/>
        <w:tblCellMar>
          <w:left w:w="0" w:type="dxa"/>
          <w:right w:w="0" w:type="dxa"/>
        </w:tblCellMar>
        <w:tblLook w:val="01E0" w:firstRow="1" w:lastRow="1" w:firstColumn="1" w:lastColumn="1" w:noHBand="0" w:noVBand="0"/>
      </w:tblPr>
      <w:tblGrid>
        <w:gridCol w:w="3102"/>
        <w:gridCol w:w="6319"/>
      </w:tblGrid>
      <w:tr w:rsidR="00C51921">
        <w:trPr>
          <w:trHeight w:val="1297"/>
        </w:trPr>
        <w:tc>
          <w:tcPr>
            <w:tcW w:w="3102" w:type="dxa"/>
          </w:tcPr>
          <w:p w:rsidR="00C51921" w:rsidRDefault="00D922CE">
            <w:pPr>
              <w:pStyle w:val="TableParagraph"/>
              <w:spacing w:line="311" w:lineRule="exact"/>
              <w:ind w:left="0" w:right="400"/>
              <w:jc w:val="center"/>
              <w:rPr>
                <w:sz w:val="28"/>
              </w:rPr>
            </w:pPr>
            <w:r>
              <w:rPr>
                <w:sz w:val="28"/>
              </w:rPr>
              <w:t>UBND</w:t>
            </w:r>
            <w:r>
              <w:rPr>
                <w:spacing w:val="-10"/>
                <w:sz w:val="28"/>
              </w:rPr>
              <w:t xml:space="preserve"> </w:t>
            </w:r>
            <w:r>
              <w:rPr>
                <w:sz w:val="28"/>
              </w:rPr>
              <w:t>TỈNH</w:t>
            </w:r>
            <w:r>
              <w:rPr>
                <w:spacing w:val="-5"/>
                <w:sz w:val="28"/>
              </w:rPr>
              <w:t xml:space="preserve"> </w:t>
            </w:r>
            <w:r>
              <w:rPr>
                <w:sz w:val="28"/>
              </w:rPr>
              <w:t>SƠN</w:t>
            </w:r>
            <w:r>
              <w:rPr>
                <w:spacing w:val="-4"/>
                <w:sz w:val="28"/>
              </w:rPr>
              <w:t xml:space="preserve"> </w:t>
            </w:r>
            <w:r>
              <w:rPr>
                <w:spacing w:val="-5"/>
                <w:sz w:val="28"/>
              </w:rPr>
              <w:t>LA</w:t>
            </w:r>
          </w:p>
          <w:p w:rsidR="00C51921" w:rsidRPr="00B40945" w:rsidRDefault="00D922CE" w:rsidP="00B40945">
            <w:pPr>
              <w:pStyle w:val="TableParagraph"/>
              <w:spacing w:before="7"/>
              <w:ind w:left="1" w:right="400"/>
              <w:jc w:val="center"/>
              <w:rPr>
                <w:b/>
                <w:sz w:val="28"/>
                <w:lang w:val="en-US"/>
              </w:rPr>
            </w:pPr>
            <w:r>
              <w:rPr>
                <w:b/>
                <w:noProof/>
                <w:sz w:val="28"/>
                <w:lang w:val="en-US"/>
              </w:rPr>
              <mc:AlternateContent>
                <mc:Choice Requires="wpg">
                  <w:drawing>
                    <wp:anchor distT="0" distB="0" distL="0" distR="0" simplePos="0" relativeHeight="487553536" behindDoc="1" locked="0" layoutInCell="1" allowOverlap="1">
                      <wp:simplePos x="0" y="0"/>
                      <wp:positionH relativeFrom="column">
                        <wp:posOffset>567893</wp:posOffset>
                      </wp:positionH>
                      <wp:positionV relativeFrom="paragraph">
                        <wp:posOffset>250955</wp:posOffset>
                      </wp:positionV>
                      <wp:extent cx="57150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9525"/>
                                <a:chOff x="0" y="0"/>
                                <a:chExt cx="571500" cy="9525"/>
                              </a:xfrm>
                            </wpg:grpSpPr>
                            <wps:wsp>
                              <wps:cNvPr id="2" name="Graphic 2"/>
                              <wps:cNvSpPr/>
                              <wps:spPr>
                                <a:xfrm>
                                  <a:off x="0" y="4572"/>
                                  <a:ext cx="571500" cy="1270"/>
                                </a:xfrm>
                                <a:custGeom>
                                  <a:avLst/>
                                  <a:gdLst/>
                                  <a:ahLst/>
                                  <a:cxnLst/>
                                  <a:rect l="l" t="t" r="r" b="b"/>
                                  <a:pathLst>
                                    <a:path w="571500">
                                      <a:moveTo>
                                        <a:pt x="0" y="0"/>
                                      </a:moveTo>
                                      <a:lnTo>
                                        <a:pt x="57150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9C73DC" id="Group 1" o:spid="_x0000_s1026" style="position:absolute;margin-left:44.7pt;margin-top:19.75pt;width:45pt;height:.75pt;z-index:-15762944;mso-wrap-distance-left:0;mso-wrap-distance-right:0" coordsize="5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">
                      <v:shape id="Graphic 2" o:spid="_x0000_s1027" style="position:absolute;top:45;width:5715;height:13;visibility:visible;mso-wrap-style:square;v-text-anchor:top" coordsize="57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" path="m,l571500,e" filled="f" strokeweight=".72pt">
                        <v:path arrowok="t"/>
                      </v:shape>
                    </v:group>
                  </w:pict>
                </mc:Fallback>
              </mc:AlternateContent>
            </w:r>
            <w:r>
              <w:rPr>
                <w:b/>
                <w:sz w:val="28"/>
              </w:rPr>
              <w:t>SỞ</w:t>
            </w:r>
            <w:r>
              <w:rPr>
                <w:b/>
                <w:spacing w:val="-10"/>
                <w:sz w:val="28"/>
              </w:rPr>
              <w:t xml:space="preserve"> </w:t>
            </w:r>
            <w:r w:rsidR="00B40945">
              <w:rPr>
                <w:b/>
                <w:spacing w:val="-10"/>
                <w:sz w:val="28"/>
                <w:lang w:val="en-US"/>
              </w:rPr>
              <w:t>Y TẾ</w:t>
            </w:r>
          </w:p>
        </w:tc>
        <w:tc>
          <w:tcPr>
            <w:tcW w:w="6319" w:type="dxa"/>
          </w:tcPr>
          <w:p w:rsidR="00C51921" w:rsidRDefault="00D922CE">
            <w:pPr>
              <w:pStyle w:val="TableParagraph"/>
              <w:spacing w:line="316" w:lineRule="exact"/>
              <w:ind w:left="406" w:right="3"/>
              <w:jc w:val="center"/>
              <w:rPr>
                <w:b/>
                <w:sz w:val="28"/>
              </w:rPr>
            </w:pPr>
            <w:r>
              <w:rPr>
                <w:b/>
                <w:sz w:val="28"/>
              </w:rPr>
              <w:t>CỘNG</w:t>
            </w:r>
            <w:r>
              <w:rPr>
                <w:b/>
                <w:spacing w:val="-6"/>
                <w:sz w:val="28"/>
              </w:rPr>
              <w:t xml:space="preserve"> </w:t>
            </w:r>
            <w:r>
              <w:rPr>
                <w:b/>
                <w:sz w:val="28"/>
              </w:rPr>
              <w:t>HOÀ</w:t>
            </w:r>
            <w:r>
              <w:rPr>
                <w:b/>
                <w:spacing w:val="-5"/>
                <w:sz w:val="28"/>
              </w:rPr>
              <w:t xml:space="preserve"> </w:t>
            </w:r>
            <w:r>
              <w:rPr>
                <w:b/>
                <w:sz w:val="28"/>
              </w:rPr>
              <w:t>XÃ</w:t>
            </w:r>
            <w:r>
              <w:rPr>
                <w:b/>
                <w:spacing w:val="-4"/>
                <w:sz w:val="28"/>
              </w:rPr>
              <w:t xml:space="preserve"> </w:t>
            </w:r>
            <w:r>
              <w:rPr>
                <w:b/>
                <w:sz w:val="28"/>
              </w:rPr>
              <w:t>HỘI</w:t>
            </w:r>
            <w:r>
              <w:rPr>
                <w:b/>
                <w:spacing w:val="-2"/>
                <w:sz w:val="28"/>
              </w:rPr>
              <w:t xml:space="preserve"> </w:t>
            </w:r>
            <w:r>
              <w:rPr>
                <w:b/>
                <w:sz w:val="28"/>
              </w:rPr>
              <w:t>CHỦ</w:t>
            </w:r>
            <w:r>
              <w:rPr>
                <w:b/>
                <w:spacing w:val="-5"/>
                <w:sz w:val="28"/>
              </w:rPr>
              <w:t xml:space="preserve"> </w:t>
            </w:r>
            <w:r>
              <w:rPr>
                <w:b/>
                <w:sz w:val="28"/>
              </w:rPr>
              <w:t>NGHĨA</w:t>
            </w:r>
            <w:r>
              <w:rPr>
                <w:b/>
                <w:spacing w:val="-21"/>
                <w:sz w:val="28"/>
              </w:rPr>
              <w:t xml:space="preserve"> </w:t>
            </w:r>
            <w:r>
              <w:rPr>
                <w:b/>
                <w:sz w:val="28"/>
              </w:rPr>
              <w:t>VIỆT</w:t>
            </w:r>
            <w:r>
              <w:rPr>
                <w:b/>
                <w:spacing w:val="-7"/>
                <w:sz w:val="28"/>
              </w:rPr>
              <w:t xml:space="preserve"> </w:t>
            </w:r>
            <w:r>
              <w:rPr>
                <w:b/>
                <w:spacing w:val="-5"/>
                <w:sz w:val="28"/>
              </w:rPr>
              <w:t>NAM</w:t>
            </w:r>
          </w:p>
          <w:p w:rsidR="00C51921" w:rsidRDefault="00D922CE">
            <w:pPr>
              <w:pStyle w:val="TableParagraph"/>
              <w:spacing w:before="53" w:after="71"/>
              <w:ind w:left="406"/>
              <w:jc w:val="center"/>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2"/>
                <w:sz w:val="28"/>
              </w:rPr>
              <w:t xml:space="preserve"> </w:t>
            </w:r>
            <w:r>
              <w:rPr>
                <w:b/>
                <w:spacing w:val="-4"/>
                <w:sz w:val="28"/>
              </w:rPr>
              <w:t>phúc</w:t>
            </w:r>
          </w:p>
          <w:p w:rsidR="00C51921" w:rsidRDefault="00D922CE">
            <w:pPr>
              <w:pStyle w:val="TableParagraph"/>
              <w:spacing w:line="20" w:lineRule="exact"/>
              <w:ind w:left="1668"/>
              <w:rPr>
                <w:sz w:val="2"/>
              </w:rPr>
            </w:pPr>
            <w:r>
              <w:rPr>
                <w:noProof/>
                <w:sz w:val="2"/>
                <w:lang w:val="en-US"/>
              </w:rPr>
              <mc:AlternateContent>
                <mc:Choice Requires="wpg">
                  <w:drawing>
                    <wp:inline distT="0" distB="0" distL="0" distR="0">
                      <wp:extent cx="21717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9525"/>
                                <a:chOff x="0" y="0"/>
                                <a:chExt cx="2171700" cy="9525"/>
                              </a:xfrm>
                            </wpg:grpSpPr>
                            <wps:wsp>
                              <wps:cNvPr id="4" name="Graphic 4"/>
                              <wps:cNvSpPr/>
                              <wps:spPr>
                                <a:xfrm>
                                  <a:off x="0" y="4572"/>
                                  <a:ext cx="2171700" cy="1270"/>
                                </a:xfrm>
                                <a:custGeom>
                                  <a:avLst/>
                                  <a:gdLst/>
                                  <a:ahLst/>
                                  <a:cxnLst/>
                                  <a:rect l="l" t="t" r="r" b="b"/>
                                  <a:pathLst>
                                    <a:path w="2171700">
                                      <a:moveTo>
                                        <a:pt x="0" y="0"/>
                                      </a:moveTo>
                                      <a:lnTo>
                                        <a:pt x="21717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FBA4E6" id="Group 3" o:spid="_x0000_s1026" style="width:171pt;height:.75pt;mso-position-horizontal-relative:char;mso-position-vertical-relative:line" coordsize="217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">
                      <v:shape id="Graphic 4" o:spid="_x0000_s1027" style="position:absolute;top:45;width:21717;height:13;visibility:visible;mso-wrap-style:square;v-text-anchor:top" coordsize="217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" path="m,l2171700,e" filled="f" strokeweight=".72pt">
                        <v:path arrowok="t"/>
                      </v:shape>
                      <w10:anchorlock/>
                    </v:group>
                  </w:pict>
                </mc:Fallback>
              </mc:AlternateContent>
            </w:r>
          </w:p>
          <w:p w:rsidR="00C51921" w:rsidRDefault="00995238" w:rsidP="00B40945">
            <w:pPr>
              <w:pStyle w:val="TableParagraph"/>
              <w:spacing w:before="194" w:line="302" w:lineRule="exact"/>
              <w:ind w:left="336"/>
              <w:jc w:val="center"/>
              <w:rPr>
                <w:i/>
                <w:sz w:val="28"/>
              </w:rPr>
            </w:pPr>
            <w:r>
              <w:rPr>
                <w:i/>
                <w:sz w:val="28"/>
                <w:lang w:val="en-US"/>
              </w:rPr>
              <w:t xml:space="preserve">                    </w:t>
            </w:r>
            <w:r w:rsidR="00D922CE">
              <w:rPr>
                <w:i/>
                <w:sz w:val="28"/>
              </w:rPr>
              <w:t>Sơn</w:t>
            </w:r>
            <w:r w:rsidR="00D922CE">
              <w:rPr>
                <w:i/>
                <w:spacing w:val="-2"/>
                <w:sz w:val="28"/>
              </w:rPr>
              <w:t xml:space="preserve"> </w:t>
            </w:r>
            <w:r w:rsidR="00D922CE">
              <w:rPr>
                <w:i/>
                <w:sz w:val="28"/>
              </w:rPr>
              <w:t>La,</w:t>
            </w:r>
            <w:r w:rsidR="00D922CE">
              <w:rPr>
                <w:i/>
                <w:spacing w:val="-4"/>
                <w:sz w:val="28"/>
              </w:rPr>
              <w:t xml:space="preserve"> </w:t>
            </w:r>
            <w:r w:rsidR="00D922CE">
              <w:rPr>
                <w:i/>
                <w:sz w:val="28"/>
              </w:rPr>
              <w:t>ngày</w:t>
            </w:r>
            <w:r w:rsidR="00D922CE">
              <w:rPr>
                <w:i/>
                <w:spacing w:val="-1"/>
                <w:sz w:val="28"/>
              </w:rPr>
              <w:t xml:space="preserve"> </w:t>
            </w:r>
            <w:r w:rsidR="00B40945">
              <w:rPr>
                <w:i/>
                <w:sz w:val="28"/>
              </w:rPr>
              <w:t xml:space="preserve">  </w:t>
            </w:r>
            <w:r w:rsidR="00D922CE">
              <w:rPr>
                <w:i/>
                <w:spacing w:val="-3"/>
                <w:sz w:val="28"/>
              </w:rPr>
              <w:t xml:space="preserve"> </w:t>
            </w:r>
            <w:r w:rsidR="00D922CE">
              <w:rPr>
                <w:i/>
                <w:sz w:val="28"/>
              </w:rPr>
              <w:t>tháng</w:t>
            </w:r>
            <w:r w:rsidR="00D922CE">
              <w:rPr>
                <w:i/>
                <w:spacing w:val="-3"/>
                <w:sz w:val="28"/>
              </w:rPr>
              <w:t xml:space="preserve"> </w:t>
            </w:r>
            <w:r w:rsidR="00B40945">
              <w:rPr>
                <w:i/>
                <w:spacing w:val="-3"/>
                <w:sz w:val="28"/>
                <w:lang w:val="en-US"/>
              </w:rPr>
              <w:t xml:space="preserve">7 </w:t>
            </w:r>
            <w:r w:rsidR="00D922CE">
              <w:rPr>
                <w:i/>
                <w:spacing w:val="-4"/>
                <w:sz w:val="28"/>
              </w:rPr>
              <w:t xml:space="preserve"> </w:t>
            </w:r>
            <w:r w:rsidR="00D922CE">
              <w:rPr>
                <w:i/>
                <w:sz w:val="28"/>
              </w:rPr>
              <w:t>năm</w:t>
            </w:r>
            <w:r w:rsidR="00D922CE">
              <w:rPr>
                <w:i/>
                <w:spacing w:val="-7"/>
                <w:sz w:val="28"/>
              </w:rPr>
              <w:t xml:space="preserve"> </w:t>
            </w:r>
            <w:r w:rsidR="00D922CE">
              <w:rPr>
                <w:i/>
                <w:spacing w:val="-4"/>
                <w:sz w:val="28"/>
              </w:rPr>
              <w:t>2025</w:t>
            </w:r>
          </w:p>
        </w:tc>
      </w:tr>
    </w:tbl>
    <w:p w:rsidR="00C51921" w:rsidRDefault="00C51921">
      <w:pPr>
        <w:pStyle w:val="BodyText"/>
        <w:spacing w:before="267"/>
        <w:rPr>
          <w:b w:val="0"/>
        </w:rPr>
      </w:pPr>
    </w:p>
    <w:p w:rsidR="00B40945" w:rsidRPr="009D172D" w:rsidRDefault="00B40945" w:rsidP="00B40945">
      <w:pPr>
        <w:jc w:val="center"/>
        <w:rPr>
          <w:b/>
          <w:sz w:val="28"/>
          <w:szCs w:val="28"/>
          <w:lang w:val="en-US"/>
        </w:rPr>
      </w:pPr>
      <w:r>
        <w:rPr>
          <w:noProof/>
          <w:lang w:val="en-US"/>
        </w:rPr>
        <mc:AlternateContent>
          <mc:Choice Requires="wps">
            <w:drawing>
              <wp:anchor distT="0" distB="0" distL="0" distR="0" simplePos="0" relativeHeight="251658752" behindDoc="1" locked="0" layoutInCell="1" allowOverlap="1" wp14:anchorId="70E1E843" wp14:editId="25984B5A">
                <wp:simplePos x="0" y="0"/>
                <wp:positionH relativeFrom="page">
                  <wp:posOffset>3267075</wp:posOffset>
                </wp:positionH>
                <wp:positionV relativeFrom="paragraph">
                  <wp:posOffset>1049020</wp:posOffset>
                </wp:positionV>
                <wp:extent cx="1123950" cy="45085"/>
                <wp:effectExtent l="0" t="0" r="1905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45085"/>
                        </a:xfrm>
                        <a:custGeom>
                          <a:avLst/>
                          <a:gdLst/>
                          <a:ahLst/>
                          <a:cxnLst/>
                          <a:rect l="l" t="t" r="r" b="b"/>
                          <a:pathLst>
                            <a:path w="1714500">
                              <a:moveTo>
                                <a:pt x="0" y="0"/>
                              </a:moveTo>
                              <a:lnTo>
                                <a:pt x="17145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E1507" id="Graphic 6" o:spid="_x0000_s1026" style="position:absolute;margin-left:257.25pt;margin-top:82.6pt;width:88.5pt;height: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714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" path="m,l1714500,e" filled="f" strokeweight=".48pt">
                <v:path arrowok="t"/>
                <w10:wrap type="topAndBottom" anchorx="page"/>
              </v:shape>
            </w:pict>
          </mc:Fallback>
        </mc:AlternateContent>
      </w:r>
      <w:r w:rsidR="00D922CE" w:rsidRPr="00B40945">
        <w:rPr>
          <w:b/>
          <w:sz w:val="28"/>
          <w:szCs w:val="28"/>
        </w:rPr>
        <w:t>BẢN SO SÁNH,</w:t>
      </w:r>
      <w:r w:rsidR="00D922CE" w:rsidRPr="00B40945">
        <w:rPr>
          <w:b/>
          <w:spacing w:val="-1"/>
          <w:sz w:val="28"/>
          <w:szCs w:val="28"/>
        </w:rPr>
        <w:t xml:space="preserve"> </w:t>
      </w:r>
      <w:r w:rsidR="00D922CE" w:rsidRPr="00B40945">
        <w:rPr>
          <w:b/>
          <w:sz w:val="28"/>
          <w:szCs w:val="28"/>
        </w:rPr>
        <w:t>THUYẾT</w:t>
      </w:r>
      <w:r w:rsidR="00D922CE" w:rsidRPr="00B40945">
        <w:rPr>
          <w:b/>
          <w:spacing w:val="-1"/>
          <w:sz w:val="28"/>
          <w:szCs w:val="28"/>
        </w:rPr>
        <w:t xml:space="preserve"> </w:t>
      </w:r>
      <w:r w:rsidR="00D922CE" w:rsidRPr="00B40945">
        <w:rPr>
          <w:b/>
          <w:sz w:val="28"/>
          <w:szCs w:val="28"/>
        </w:rPr>
        <w:t>MINH NỘI DUNG DỰ THẢO NGHỊ QUYẾT</w:t>
      </w:r>
      <w:r w:rsidR="00D922CE" w:rsidRPr="00B40945">
        <w:rPr>
          <w:b/>
          <w:spacing w:val="-1"/>
          <w:sz w:val="28"/>
          <w:szCs w:val="28"/>
        </w:rPr>
        <w:t xml:space="preserve"> </w:t>
      </w:r>
      <w:r w:rsidR="00D922CE" w:rsidRPr="00B40945">
        <w:rPr>
          <w:b/>
          <w:sz w:val="28"/>
          <w:szCs w:val="28"/>
        </w:rPr>
        <w:t>BÃI BỎ</w:t>
      </w:r>
      <w:r w:rsidR="00D922CE" w:rsidRPr="00B40945">
        <w:rPr>
          <w:b/>
          <w:spacing w:val="-6"/>
          <w:sz w:val="28"/>
          <w:szCs w:val="28"/>
        </w:rPr>
        <w:t xml:space="preserve"> </w:t>
      </w:r>
      <w:r w:rsidRPr="00B40945">
        <w:rPr>
          <w:b/>
          <w:sz w:val="28"/>
          <w:szCs w:val="28"/>
        </w:rPr>
        <w:t>NGHỊ</w:t>
      </w:r>
      <w:r w:rsidR="00995238">
        <w:rPr>
          <w:b/>
          <w:sz w:val="28"/>
          <w:szCs w:val="28"/>
        </w:rPr>
        <w:t xml:space="preserve"> QUYẾT SỐ 26/2022/NQ-HĐND NGÀY 1</w:t>
      </w:r>
      <w:r w:rsidRPr="00B40945">
        <w:rPr>
          <w:b/>
          <w:sz w:val="28"/>
          <w:szCs w:val="28"/>
        </w:rPr>
        <w:t>6/3/2022 CỦA HỘI ĐỒNG NHÂN DÂN TỈNH QUY ĐỊNH MỨC CHUẨN TRỢ GIÚP XÃ HỘI, MỨC TRỢ GIÚP XÃ HỘI ĐỐI VỚI ĐỐI TƯỢNG BẢO TRỢ XÃ HỘI TRÊN ĐỊA BÀN TỈNH SƠN LA</w:t>
      </w:r>
      <w:r w:rsidR="009D172D">
        <w:rPr>
          <w:b/>
          <w:sz w:val="28"/>
          <w:szCs w:val="28"/>
          <w:lang w:val="en-US"/>
        </w:rPr>
        <w:t xml:space="preserve"> VỚI QUY ĐỊNH CỦA PHÁP LUẬT HIỆN HÀNH</w:t>
      </w:r>
    </w:p>
    <w:p w:rsidR="00C51921" w:rsidRDefault="00C51921" w:rsidP="00B40945">
      <w:pPr>
        <w:pStyle w:val="BodyText"/>
        <w:spacing w:line="297" w:lineRule="exact"/>
        <w:ind w:left="424"/>
      </w:pPr>
    </w:p>
    <w:p w:rsidR="00C51921" w:rsidRDefault="00C51921">
      <w:pPr>
        <w:pStyle w:val="BodyText"/>
        <w:spacing w:before="118"/>
      </w:pPr>
    </w:p>
    <w:p w:rsidR="00C51921" w:rsidRDefault="00D922CE">
      <w:pPr>
        <w:ind w:left="852" w:right="210" w:firstLine="849"/>
        <w:rPr>
          <w:sz w:val="28"/>
        </w:rPr>
      </w:pPr>
      <w:r>
        <w:rPr>
          <w:b/>
          <w:sz w:val="28"/>
        </w:rPr>
        <w:t xml:space="preserve">1. Đối với văn bản ban hành mới </w:t>
      </w:r>
    </w:p>
    <w:p w:rsidR="00C51921" w:rsidRDefault="00C51921">
      <w:pPr>
        <w:pStyle w:val="BodyText"/>
        <w:rPr>
          <w:b w:val="0"/>
          <w:sz w:val="20"/>
        </w:rPr>
      </w:pPr>
    </w:p>
    <w:p w:rsidR="00C51921" w:rsidRDefault="00C51921">
      <w:pPr>
        <w:pStyle w:val="BodyText"/>
        <w:spacing w:before="108"/>
        <w:rPr>
          <w:b w:val="0"/>
          <w:sz w:val="20"/>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835"/>
        <w:gridCol w:w="4111"/>
      </w:tblGrid>
      <w:tr w:rsidR="00311F4B" w:rsidTr="00373D1D">
        <w:trPr>
          <w:trHeight w:val="690"/>
        </w:trPr>
        <w:tc>
          <w:tcPr>
            <w:tcW w:w="2977" w:type="dxa"/>
          </w:tcPr>
          <w:p w:rsidR="00311F4B" w:rsidRDefault="00311F4B" w:rsidP="00311F4B">
            <w:pPr>
              <w:pStyle w:val="TableParagraph"/>
              <w:spacing w:before="132"/>
              <w:jc w:val="center"/>
              <w:rPr>
                <w:b/>
                <w:sz w:val="28"/>
                <w:lang w:val="en-US"/>
              </w:rPr>
            </w:pPr>
            <w:r>
              <w:rPr>
                <w:b/>
                <w:sz w:val="28"/>
                <w:lang w:val="en-US"/>
              </w:rPr>
              <w:t>QUY PHẠM PHÁP LUẬT HIỆN HÀNH</w:t>
            </w:r>
          </w:p>
          <w:p w:rsidR="00530ED2" w:rsidRPr="00311F4B" w:rsidRDefault="00530ED2" w:rsidP="00530ED2">
            <w:pPr>
              <w:pStyle w:val="TableParagraph"/>
              <w:spacing w:before="132"/>
              <w:jc w:val="center"/>
              <w:rPr>
                <w:b/>
                <w:sz w:val="28"/>
                <w:lang w:val="en-US"/>
              </w:rPr>
            </w:pPr>
            <w:r w:rsidRPr="00995238">
              <w:rPr>
                <w:b/>
                <w:sz w:val="28"/>
                <w:szCs w:val="28"/>
              </w:rPr>
              <w:t>Nghị quyết số 26/2022/NQ-HĐND ngày 16/3/2022 của Hội đồng nhân dân tỉnh</w:t>
            </w:r>
          </w:p>
        </w:tc>
        <w:tc>
          <w:tcPr>
            <w:tcW w:w="2835" w:type="dxa"/>
          </w:tcPr>
          <w:p w:rsidR="00311F4B" w:rsidRDefault="00311F4B" w:rsidP="00530ED2">
            <w:pPr>
              <w:pStyle w:val="TableParagraph"/>
              <w:spacing w:before="132"/>
              <w:jc w:val="center"/>
              <w:rPr>
                <w:b/>
                <w:sz w:val="28"/>
              </w:rPr>
            </w:pPr>
            <w:r>
              <w:rPr>
                <w:b/>
                <w:sz w:val="28"/>
              </w:rPr>
              <w:t>DỰ</w:t>
            </w:r>
            <w:r>
              <w:rPr>
                <w:b/>
                <w:spacing w:val="-10"/>
                <w:sz w:val="28"/>
              </w:rPr>
              <w:t xml:space="preserve"> </w:t>
            </w:r>
            <w:r>
              <w:rPr>
                <w:b/>
                <w:sz w:val="28"/>
              </w:rPr>
              <w:t>THẢO</w:t>
            </w:r>
            <w:r>
              <w:rPr>
                <w:b/>
                <w:spacing w:val="-9"/>
                <w:sz w:val="28"/>
              </w:rPr>
              <w:t xml:space="preserve"> </w:t>
            </w:r>
            <w:r>
              <w:rPr>
                <w:b/>
                <w:sz w:val="28"/>
              </w:rPr>
              <w:t>VĂN</w:t>
            </w:r>
            <w:r>
              <w:rPr>
                <w:b/>
                <w:spacing w:val="-4"/>
                <w:sz w:val="28"/>
              </w:rPr>
              <w:t xml:space="preserve"> </w:t>
            </w:r>
            <w:r>
              <w:rPr>
                <w:b/>
                <w:spacing w:val="-5"/>
                <w:sz w:val="28"/>
              </w:rPr>
              <w:t>BẢN</w:t>
            </w:r>
          </w:p>
        </w:tc>
        <w:tc>
          <w:tcPr>
            <w:tcW w:w="4111" w:type="dxa"/>
          </w:tcPr>
          <w:p w:rsidR="00311F4B" w:rsidRDefault="00311F4B" w:rsidP="00530ED2">
            <w:pPr>
              <w:pStyle w:val="TableParagraph"/>
              <w:spacing w:before="132"/>
              <w:jc w:val="center"/>
              <w:rPr>
                <w:b/>
                <w:sz w:val="28"/>
              </w:rPr>
            </w:pPr>
            <w:r>
              <w:rPr>
                <w:b/>
                <w:sz w:val="28"/>
              </w:rPr>
              <w:t>THUYẾT</w:t>
            </w:r>
            <w:r>
              <w:rPr>
                <w:b/>
                <w:spacing w:val="-13"/>
                <w:sz w:val="28"/>
              </w:rPr>
              <w:t xml:space="preserve"> </w:t>
            </w:r>
            <w:r>
              <w:rPr>
                <w:b/>
                <w:spacing w:val="-4"/>
                <w:sz w:val="28"/>
              </w:rPr>
              <w:t>MINH</w:t>
            </w:r>
          </w:p>
        </w:tc>
      </w:tr>
      <w:tr w:rsidR="00311F4B" w:rsidTr="00373D1D">
        <w:trPr>
          <w:trHeight w:val="1975"/>
        </w:trPr>
        <w:tc>
          <w:tcPr>
            <w:tcW w:w="2977" w:type="dxa"/>
          </w:tcPr>
          <w:p w:rsidR="00311F4B" w:rsidRPr="00D545F2" w:rsidRDefault="00311F4B" w:rsidP="00995238">
            <w:pPr>
              <w:pStyle w:val="TableParagraph"/>
              <w:spacing w:before="26" w:line="268" w:lineRule="auto"/>
              <w:ind w:right="94"/>
              <w:jc w:val="both"/>
              <w:rPr>
                <w:sz w:val="28"/>
                <w:szCs w:val="28"/>
                <w:lang w:val="en-US"/>
              </w:rPr>
            </w:pPr>
            <w:r w:rsidRPr="00D545F2">
              <w:rPr>
                <w:b/>
                <w:sz w:val="28"/>
                <w:szCs w:val="28"/>
                <w:lang w:val="en-US"/>
              </w:rPr>
              <w:t>Điều 1.</w:t>
            </w:r>
            <w:r w:rsidR="00530ED2" w:rsidRPr="00D545F2">
              <w:rPr>
                <w:sz w:val="28"/>
                <w:szCs w:val="28"/>
                <w:lang w:val="en-US"/>
              </w:rPr>
              <w:t xml:space="preserve"> Quy định </w:t>
            </w:r>
            <w:r w:rsidR="00530ED2" w:rsidRPr="00D545F2">
              <w:rPr>
                <w:sz w:val="28"/>
                <w:szCs w:val="28"/>
              </w:rPr>
              <w:t>mức chuẩn trợ giúp xã hội, mức trợ giúp xã hội đối với đối tượng bảo trợ xã hội trên địa bàn tỉnh Sơn La</w:t>
            </w:r>
            <w:r w:rsidR="00530ED2" w:rsidRPr="00D545F2">
              <w:rPr>
                <w:sz w:val="28"/>
                <w:szCs w:val="28"/>
                <w:lang w:val="en-US"/>
              </w:rPr>
              <w:t>.</w:t>
            </w:r>
          </w:p>
        </w:tc>
        <w:tc>
          <w:tcPr>
            <w:tcW w:w="2835" w:type="dxa"/>
          </w:tcPr>
          <w:p w:rsidR="00311F4B" w:rsidRPr="00D545F2" w:rsidRDefault="00311F4B" w:rsidP="00995238">
            <w:pPr>
              <w:pStyle w:val="TableParagraph"/>
              <w:spacing w:before="26" w:line="268" w:lineRule="auto"/>
              <w:ind w:right="94"/>
              <w:jc w:val="both"/>
              <w:rPr>
                <w:sz w:val="28"/>
                <w:szCs w:val="28"/>
              </w:rPr>
            </w:pPr>
            <w:r w:rsidRPr="00D545F2">
              <w:rPr>
                <w:b/>
                <w:sz w:val="28"/>
                <w:szCs w:val="28"/>
              </w:rPr>
              <w:t>Điều</w:t>
            </w:r>
            <w:r w:rsidRPr="00D545F2">
              <w:rPr>
                <w:b/>
                <w:spacing w:val="-9"/>
                <w:sz w:val="28"/>
                <w:szCs w:val="28"/>
              </w:rPr>
              <w:t xml:space="preserve"> </w:t>
            </w:r>
            <w:r w:rsidRPr="00D545F2">
              <w:rPr>
                <w:b/>
                <w:sz w:val="28"/>
                <w:szCs w:val="28"/>
              </w:rPr>
              <w:t>1.</w:t>
            </w:r>
            <w:r w:rsidRPr="00D545F2">
              <w:rPr>
                <w:spacing w:val="-9"/>
                <w:sz w:val="28"/>
                <w:szCs w:val="28"/>
              </w:rPr>
              <w:t xml:space="preserve"> </w:t>
            </w:r>
            <w:r w:rsidRPr="00D545F2">
              <w:rPr>
                <w:sz w:val="28"/>
                <w:szCs w:val="28"/>
              </w:rPr>
              <w:t>Bãi</w:t>
            </w:r>
            <w:r w:rsidRPr="00D545F2">
              <w:rPr>
                <w:spacing w:val="-8"/>
                <w:sz w:val="28"/>
                <w:szCs w:val="28"/>
              </w:rPr>
              <w:t xml:space="preserve"> </w:t>
            </w:r>
            <w:r w:rsidRPr="00D545F2">
              <w:rPr>
                <w:sz w:val="28"/>
                <w:szCs w:val="28"/>
              </w:rPr>
              <w:t>bỏ</w:t>
            </w:r>
            <w:r w:rsidRPr="00D545F2">
              <w:rPr>
                <w:spacing w:val="-8"/>
                <w:sz w:val="28"/>
                <w:szCs w:val="28"/>
              </w:rPr>
              <w:t xml:space="preserve"> </w:t>
            </w:r>
            <w:r w:rsidRPr="00D545F2">
              <w:rPr>
                <w:sz w:val="28"/>
                <w:szCs w:val="28"/>
              </w:rPr>
              <w:t>toàn</w:t>
            </w:r>
            <w:r w:rsidRPr="00D545F2">
              <w:rPr>
                <w:spacing w:val="-11"/>
                <w:sz w:val="28"/>
                <w:szCs w:val="28"/>
              </w:rPr>
              <w:t xml:space="preserve"> </w:t>
            </w:r>
            <w:r w:rsidRPr="00D545F2">
              <w:rPr>
                <w:sz w:val="28"/>
                <w:szCs w:val="28"/>
              </w:rPr>
              <w:t>bộ</w:t>
            </w:r>
            <w:r w:rsidRPr="00D545F2">
              <w:rPr>
                <w:spacing w:val="-8"/>
                <w:sz w:val="28"/>
                <w:szCs w:val="28"/>
              </w:rPr>
              <w:t xml:space="preserve"> </w:t>
            </w:r>
            <w:r w:rsidRPr="00D545F2">
              <w:rPr>
                <w:sz w:val="28"/>
                <w:szCs w:val="28"/>
              </w:rPr>
              <w:t>Nghị quyết số 26/2022/NQ-HĐND ngày 16/3/2022 của Hội đồng nhân dân tỉnh quy định mức chuẩn trợ giúp xã hội, mức trợ giúp xã hội đối với đối tượng bảo trợ xã hội trên địa bàn tỉnh Sơn La</w:t>
            </w:r>
          </w:p>
        </w:tc>
        <w:tc>
          <w:tcPr>
            <w:tcW w:w="4111" w:type="dxa"/>
          </w:tcPr>
          <w:p w:rsidR="006817DD" w:rsidRDefault="00D545F2" w:rsidP="006817DD">
            <w:pPr>
              <w:shd w:val="clear" w:color="auto" w:fill="FFFFFF"/>
              <w:spacing w:after="120" w:line="340" w:lineRule="exact"/>
              <w:jc w:val="both"/>
              <w:rPr>
                <w:spacing w:val="2"/>
                <w:sz w:val="28"/>
                <w:szCs w:val="28"/>
                <w:lang w:val="pt-BR"/>
              </w:rPr>
            </w:pPr>
            <w:bookmarkStart w:id="0" w:name="dieu_1"/>
            <w:r>
              <w:rPr>
                <w:sz w:val="28"/>
                <w:szCs w:val="28"/>
              </w:rPr>
              <w:t xml:space="preserve">- </w:t>
            </w:r>
            <w:r>
              <w:rPr>
                <w:sz w:val="28"/>
                <w:szCs w:val="28"/>
                <w:lang w:val="en-US"/>
              </w:rPr>
              <w:t>N</w:t>
            </w:r>
            <w:r w:rsidR="00573EB7" w:rsidRPr="000444BA">
              <w:rPr>
                <w:sz w:val="28"/>
                <w:szCs w:val="28"/>
              </w:rPr>
              <w:t xml:space="preserve">gày 01/7/2024, Chính phủ ban hành </w:t>
            </w:r>
            <w:r w:rsidR="00573EB7" w:rsidRPr="000444BA">
              <w:rPr>
                <w:sz w:val="28"/>
                <w:szCs w:val="28"/>
                <w:shd w:val="clear" w:color="auto" w:fill="FFFFFF"/>
                <w:lang w:val="vi-VN"/>
              </w:rPr>
              <w:t xml:space="preserve">Nghị định số 76/2024/NĐ-CP </w:t>
            </w:r>
            <w:r w:rsidR="00573EB7" w:rsidRPr="000444BA">
              <w:rPr>
                <w:sz w:val="28"/>
                <w:szCs w:val="28"/>
                <w:shd w:val="clear" w:color="auto" w:fill="FFFFFF"/>
              </w:rPr>
              <w:t>về sửa đổi</w:t>
            </w:r>
            <w:r w:rsidR="00573EB7" w:rsidRPr="000444BA">
              <w:rPr>
                <w:sz w:val="28"/>
                <w:szCs w:val="28"/>
              </w:rPr>
              <w:t xml:space="preserve">, bổ sung một số điều của Nghị định số 20/2021/NĐ-CP ngày 15/3/2021 của Chính phủ quy định chính sách trợ giúp xã hội đối với đối tượng bảo trợ xã hội </w:t>
            </w:r>
            <w:r w:rsidR="00573EB7" w:rsidRPr="000444BA">
              <w:rPr>
                <w:i/>
                <w:sz w:val="28"/>
                <w:szCs w:val="28"/>
              </w:rPr>
              <w:t>(Có hiệu lực thi hành từ 01/7/2024)</w:t>
            </w:r>
            <w:r w:rsidR="00573EB7" w:rsidRPr="000444BA">
              <w:rPr>
                <w:spacing w:val="4"/>
                <w:sz w:val="28"/>
                <w:szCs w:val="28"/>
                <w:lang w:val="fr-FR"/>
              </w:rPr>
              <w:t>: Tại khoản 1, Điều 1 quy định</w:t>
            </w:r>
            <w:bookmarkEnd w:id="0"/>
            <w:r w:rsidR="00573EB7">
              <w:rPr>
                <w:color w:val="000000"/>
                <w:spacing w:val="4"/>
                <w:sz w:val="28"/>
                <w:szCs w:val="28"/>
                <w:lang w:val="fr-FR"/>
              </w:rPr>
              <w:t> </w:t>
            </w:r>
            <w:r w:rsidR="00573EB7" w:rsidRPr="005001E5">
              <w:rPr>
                <w:i/>
                <w:color w:val="000000"/>
                <w:sz w:val="28"/>
                <w:szCs w:val="28"/>
              </w:rPr>
              <w:t>Mức chuẩn trợ giúp xã hội áp dụng từ ngày 01 tháng 7 năm 2024 là 500.000 đồng/tháng.</w:t>
            </w:r>
            <w:r w:rsidR="00573EB7">
              <w:rPr>
                <w:color w:val="000000"/>
                <w:sz w:val="28"/>
                <w:szCs w:val="28"/>
              </w:rPr>
              <w:t xml:space="preserve"> D</w:t>
            </w:r>
            <w:r w:rsidR="00573EB7" w:rsidRPr="008E0A9B">
              <w:rPr>
                <w:spacing w:val="2"/>
                <w:sz w:val="28"/>
                <w:szCs w:val="28"/>
                <w:lang w:val="pt-BR"/>
              </w:rPr>
              <w:t xml:space="preserve">o đó, nội dung quy định về </w:t>
            </w:r>
            <w:r w:rsidR="00573EB7">
              <w:rPr>
                <w:spacing w:val="2"/>
                <w:sz w:val="28"/>
                <w:szCs w:val="28"/>
                <w:lang w:val="nb-NO"/>
              </w:rPr>
              <w:t>m</w:t>
            </w:r>
            <w:r w:rsidR="00573EB7" w:rsidRPr="008E0A9B">
              <w:rPr>
                <w:spacing w:val="2"/>
                <w:sz w:val="28"/>
                <w:szCs w:val="28"/>
                <w:lang w:val="nb-NO"/>
              </w:rPr>
              <w:t>ức chuẩn trợ giúp xã hội tại khoản 3</w:t>
            </w:r>
            <w:r w:rsidR="00573EB7">
              <w:rPr>
                <w:spacing w:val="2"/>
                <w:sz w:val="28"/>
                <w:szCs w:val="28"/>
                <w:lang w:val="nb-NO"/>
              </w:rPr>
              <w:t>,</w:t>
            </w:r>
            <w:r w:rsidR="00573EB7" w:rsidRPr="008E0A9B">
              <w:rPr>
                <w:spacing w:val="2"/>
                <w:sz w:val="28"/>
                <w:szCs w:val="28"/>
                <w:lang w:val="nb-NO"/>
              </w:rPr>
              <w:t xml:space="preserve"> Điều 1</w:t>
            </w:r>
            <w:r w:rsidR="00AB2239">
              <w:rPr>
                <w:spacing w:val="2"/>
                <w:sz w:val="28"/>
                <w:szCs w:val="28"/>
                <w:lang w:val="nb-NO"/>
              </w:rPr>
              <w:t xml:space="preserve"> </w:t>
            </w:r>
            <w:r w:rsidR="00AB2239" w:rsidRPr="00AC5722">
              <w:rPr>
                <w:w w:val="104"/>
                <w:sz w:val="28"/>
                <w:szCs w:val="28"/>
              </w:rPr>
              <w:t xml:space="preserve">CP </w:t>
            </w:r>
            <w:r w:rsidR="00AB2239" w:rsidRPr="00AC5722">
              <w:rPr>
                <w:i/>
                <w:w w:val="104"/>
                <w:sz w:val="28"/>
                <w:szCs w:val="28"/>
              </w:rPr>
              <w:t>(</w:t>
            </w:r>
            <w:r w:rsidR="00AB2239" w:rsidRPr="00AC5722">
              <w:rPr>
                <w:i/>
                <w:iCs/>
                <w:spacing w:val="2"/>
                <w:sz w:val="28"/>
                <w:szCs w:val="28"/>
                <w:lang w:val="nl-NL"/>
              </w:rPr>
              <w:t>Mức chuẩn trợ giúp xã hộ</w:t>
            </w:r>
            <w:r w:rsidR="00AB2239" w:rsidRPr="00AC5722">
              <w:rPr>
                <w:i/>
                <w:iCs/>
                <w:spacing w:val="2"/>
                <w:sz w:val="28"/>
                <w:szCs w:val="28"/>
                <w:lang w:val="nb-NO"/>
              </w:rPr>
              <w:t>i là 360.000 đồng/tháng)</w:t>
            </w:r>
            <w:r w:rsidR="00573EB7">
              <w:rPr>
                <w:spacing w:val="2"/>
                <w:sz w:val="28"/>
                <w:szCs w:val="28"/>
                <w:lang w:val="nb-NO"/>
              </w:rPr>
              <w:t>, m</w:t>
            </w:r>
            <w:r w:rsidR="00573EB7" w:rsidRPr="008E0A9B">
              <w:rPr>
                <w:spacing w:val="2"/>
                <w:sz w:val="28"/>
                <w:szCs w:val="28"/>
                <w:lang w:val="nb-NO"/>
              </w:rPr>
              <w:t xml:space="preserve">ức trợ giúp xã hội </w:t>
            </w:r>
            <w:r w:rsidR="00573EB7">
              <w:rPr>
                <w:spacing w:val="2"/>
                <w:sz w:val="28"/>
                <w:szCs w:val="28"/>
                <w:lang w:val="nb-NO"/>
              </w:rPr>
              <w:t>tại khoản 4</w:t>
            </w:r>
            <w:r w:rsidR="00573EB7" w:rsidRPr="008E0A9B">
              <w:rPr>
                <w:spacing w:val="2"/>
                <w:sz w:val="28"/>
                <w:szCs w:val="28"/>
                <w:lang w:val="nb-NO"/>
              </w:rPr>
              <w:t xml:space="preserve"> Điều 1</w:t>
            </w:r>
            <w:r w:rsidR="00573EB7">
              <w:rPr>
                <w:spacing w:val="2"/>
                <w:sz w:val="28"/>
                <w:szCs w:val="28"/>
                <w:lang w:val="nb-NO"/>
              </w:rPr>
              <w:t xml:space="preserve"> </w:t>
            </w:r>
            <w:r w:rsidR="00573EB7" w:rsidRPr="008E0A9B">
              <w:rPr>
                <w:spacing w:val="2"/>
                <w:sz w:val="28"/>
                <w:szCs w:val="28"/>
                <w:lang w:val="nb-NO"/>
              </w:rPr>
              <w:t xml:space="preserve">Nghị quyết số 26/2022/NQ-HĐND </w:t>
            </w:r>
            <w:r w:rsidR="00573EB7" w:rsidRPr="008E0A9B">
              <w:rPr>
                <w:color w:val="000000"/>
                <w:spacing w:val="2"/>
                <w:sz w:val="28"/>
                <w:szCs w:val="28"/>
                <w:lang w:val="vi-VN"/>
              </w:rPr>
              <w:t>của HĐND tỉnh</w:t>
            </w:r>
            <w:r w:rsidR="00573EB7" w:rsidRPr="008E0A9B">
              <w:rPr>
                <w:spacing w:val="2"/>
                <w:sz w:val="28"/>
                <w:szCs w:val="28"/>
                <w:lang w:val="nb-NO"/>
              </w:rPr>
              <w:t xml:space="preserve"> </w:t>
            </w:r>
            <w:r w:rsidR="00573EB7" w:rsidRPr="00467763">
              <w:rPr>
                <w:spacing w:val="2"/>
                <w:sz w:val="28"/>
                <w:szCs w:val="28"/>
                <w:lang w:val="nb-NO"/>
              </w:rPr>
              <w:t>không phù hợp</w:t>
            </w:r>
            <w:r w:rsidR="00573EB7" w:rsidRPr="008E0A9B">
              <w:rPr>
                <w:spacing w:val="2"/>
                <w:sz w:val="28"/>
                <w:szCs w:val="28"/>
                <w:lang w:val="nb-NO"/>
              </w:rPr>
              <w:t xml:space="preserve"> với quy định tại </w:t>
            </w:r>
            <w:r w:rsidR="00573EB7" w:rsidRPr="008E0A9B">
              <w:rPr>
                <w:spacing w:val="2"/>
                <w:sz w:val="28"/>
                <w:szCs w:val="28"/>
                <w:lang w:val="pt-BR"/>
              </w:rPr>
              <w:t>khoản 1 Điều 1 Nghị định số 76/2024/NĐ-CP của Chính phủ.</w:t>
            </w:r>
          </w:p>
          <w:p w:rsidR="00311F4B" w:rsidRPr="006817DD" w:rsidRDefault="00D545F2" w:rsidP="006817DD">
            <w:pPr>
              <w:shd w:val="clear" w:color="auto" w:fill="FFFFFF"/>
              <w:spacing w:after="120" w:line="340" w:lineRule="exact"/>
              <w:jc w:val="both"/>
              <w:rPr>
                <w:spacing w:val="2"/>
                <w:sz w:val="28"/>
                <w:szCs w:val="28"/>
                <w:lang w:val="pt-BR"/>
              </w:rPr>
            </w:pPr>
            <w:bookmarkStart w:id="1" w:name="_GoBack"/>
            <w:bookmarkEnd w:id="1"/>
            <w:r>
              <w:rPr>
                <w:color w:val="000000"/>
                <w:spacing w:val="2"/>
                <w:sz w:val="28"/>
                <w:szCs w:val="28"/>
                <w:lang w:val="pt-BR"/>
              </w:rPr>
              <w:t>- T</w:t>
            </w:r>
            <w:r w:rsidRPr="008E0A9B">
              <w:rPr>
                <w:color w:val="000000"/>
                <w:spacing w:val="2"/>
                <w:sz w:val="28"/>
                <w:szCs w:val="28"/>
                <w:lang w:val="pt-BR"/>
              </w:rPr>
              <w:t>ại</w:t>
            </w:r>
            <w:r w:rsidRPr="008E0A9B">
              <w:rPr>
                <w:color w:val="000000"/>
                <w:spacing w:val="4"/>
                <w:sz w:val="28"/>
                <w:szCs w:val="28"/>
                <w:lang w:val="fr-FR"/>
              </w:rPr>
              <w:t xml:space="preserve"> điểm a khoản 2 Điều 1 </w:t>
            </w:r>
            <w:r w:rsidRPr="008E0A9B">
              <w:rPr>
                <w:sz w:val="28"/>
                <w:szCs w:val="28"/>
                <w:shd w:val="clear" w:color="auto" w:fill="FFFFFF"/>
                <w:lang w:val="vi-VN"/>
              </w:rPr>
              <w:t xml:space="preserve">Nghị định số 76/2024/NĐ-CP ngày </w:t>
            </w:r>
            <w:r w:rsidRPr="008E0A9B">
              <w:rPr>
                <w:sz w:val="28"/>
                <w:szCs w:val="28"/>
                <w:shd w:val="clear" w:color="auto" w:fill="FFFFFF"/>
                <w:lang w:val="vi-VN"/>
              </w:rPr>
              <w:lastRenderedPageBreak/>
              <w:t>01/7/2024 của Chính phủ</w:t>
            </w:r>
            <w:r w:rsidRPr="008E0A9B">
              <w:rPr>
                <w:sz w:val="28"/>
                <w:szCs w:val="28"/>
                <w:shd w:val="clear" w:color="auto" w:fill="FFFFFF"/>
                <w:lang w:val="fr-FR"/>
              </w:rPr>
              <w:t xml:space="preserve"> quy định</w:t>
            </w:r>
            <w:r w:rsidRPr="008E0A9B">
              <w:rPr>
                <w:color w:val="000000"/>
                <w:spacing w:val="4"/>
                <w:sz w:val="28"/>
                <w:szCs w:val="28"/>
                <w:lang w:val="fr-FR"/>
              </w:rPr>
              <w:t>:</w:t>
            </w:r>
            <w:r>
              <w:rPr>
                <w:color w:val="000000"/>
                <w:spacing w:val="4"/>
                <w:sz w:val="28"/>
                <w:szCs w:val="28"/>
                <w:lang w:val="fr-FR"/>
              </w:rPr>
              <w:t xml:space="preserve"> </w:t>
            </w:r>
            <w:r w:rsidRPr="008E0A9B">
              <w:rPr>
                <w:color w:val="000000"/>
                <w:spacing w:val="4"/>
                <w:sz w:val="28"/>
                <w:szCs w:val="28"/>
                <w:lang w:val="fr-FR"/>
              </w:rPr>
              <w:t xml:space="preserve"> </w:t>
            </w:r>
            <w:r>
              <w:rPr>
                <w:color w:val="000000"/>
                <w:spacing w:val="4"/>
                <w:sz w:val="28"/>
                <w:szCs w:val="28"/>
                <w:lang w:val="fr-FR"/>
              </w:rPr>
              <w:t xml:space="preserve">  </w:t>
            </w:r>
            <w:r w:rsidRPr="008E0A9B">
              <w:rPr>
                <w:i/>
                <w:iCs/>
                <w:spacing w:val="4"/>
                <w:sz w:val="28"/>
                <w:szCs w:val="28"/>
                <w:shd w:val="clear" w:color="auto" w:fill="FFFFFF"/>
                <w:lang w:val="fr-FR"/>
              </w:rPr>
              <w:t xml:space="preserve">Trường hợp điều kiện </w:t>
            </w:r>
            <w:r w:rsidR="00FF1333" w:rsidRPr="008E0A9B">
              <w:rPr>
                <w:i/>
                <w:iCs/>
                <w:spacing w:val="4"/>
                <w:sz w:val="28"/>
                <w:szCs w:val="28"/>
                <w:shd w:val="clear" w:color="auto" w:fill="FFFFFF"/>
                <w:lang w:val="fr-FR"/>
              </w:rPr>
              <w:t>kinh tế</w:t>
            </w:r>
            <w:r w:rsidR="00FF1333">
              <w:rPr>
                <w:i/>
                <w:iCs/>
                <w:spacing w:val="4"/>
                <w:sz w:val="28"/>
                <w:szCs w:val="28"/>
                <w:shd w:val="clear" w:color="auto" w:fill="FFFFFF"/>
                <w:lang w:val="fr-FR"/>
              </w:rPr>
              <w:t xml:space="preserve"> - xã hội </w:t>
            </w:r>
            <w:r w:rsidR="00FF1333" w:rsidRPr="008E0A9B">
              <w:rPr>
                <w:i/>
                <w:iCs/>
                <w:spacing w:val="4"/>
                <w:sz w:val="28"/>
                <w:szCs w:val="28"/>
                <w:shd w:val="clear" w:color="auto" w:fill="FFFFFF"/>
                <w:lang w:val="fr-FR"/>
              </w:rPr>
              <w:t xml:space="preserve">địa phương </w:t>
            </w:r>
            <w:r w:rsidR="00FF1333">
              <w:rPr>
                <w:i/>
                <w:iCs/>
                <w:spacing w:val="4"/>
                <w:sz w:val="28"/>
                <w:szCs w:val="28"/>
                <w:shd w:val="clear" w:color="auto" w:fill="FFFFFF"/>
                <w:lang w:val="fr-FR"/>
              </w:rPr>
              <w:t xml:space="preserve">bảo </w:t>
            </w:r>
            <w:r w:rsidR="00FF1333" w:rsidRPr="008E0A9B">
              <w:rPr>
                <w:i/>
                <w:iCs/>
                <w:spacing w:val="4"/>
                <w:sz w:val="28"/>
                <w:szCs w:val="28"/>
                <w:shd w:val="clear" w:color="auto" w:fill="FFFFFF"/>
                <w:lang w:val="fr-FR"/>
              </w:rPr>
              <w:t>đảm</w:t>
            </w:r>
            <w:r w:rsidRPr="008E0A9B">
              <w:rPr>
                <w:i/>
                <w:iCs/>
                <w:spacing w:val="4"/>
                <w:sz w:val="28"/>
                <w:szCs w:val="28"/>
                <w:shd w:val="clear" w:color="auto" w:fill="FFFFFF"/>
                <w:lang w:val="fr-FR"/>
              </w:rPr>
              <w:t xml:space="preserve">, Uỷ ban nhân dân cấp tỉnh trình Hội đồng nhân dân cùng cấp </w:t>
            </w:r>
            <w:r w:rsidRPr="008E0A9B">
              <w:rPr>
                <w:i/>
                <w:iCs/>
                <w:spacing w:val="4"/>
                <w:sz w:val="28"/>
                <w:szCs w:val="28"/>
                <w:u w:val="single"/>
                <w:shd w:val="clear" w:color="auto" w:fill="FFFFFF"/>
                <w:lang w:val="fr-FR"/>
              </w:rPr>
              <w:t>quyết định mức chuẩn trợ giúp xã hội, mức trợ giúp xã hội</w:t>
            </w:r>
            <w:r w:rsidRPr="008E0A9B">
              <w:rPr>
                <w:i/>
                <w:iCs/>
                <w:spacing w:val="4"/>
                <w:sz w:val="28"/>
                <w:szCs w:val="28"/>
                <w:shd w:val="clear" w:color="auto" w:fill="FFFFFF"/>
                <w:lang w:val="fr-FR"/>
              </w:rPr>
              <w:t xml:space="preserve"> áp dụng trên địa bàn </w:t>
            </w:r>
            <w:r w:rsidRPr="00FF730E">
              <w:rPr>
                <w:bCs/>
                <w:i/>
                <w:iCs/>
                <w:spacing w:val="4"/>
                <w:sz w:val="28"/>
                <w:szCs w:val="28"/>
                <w:u w:val="single"/>
                <w:shd w:val="clear" w:color="auto" w:fill="FFFFFF"/>
                <w:lang w:val="fr-FR"/>
              </w:rPr>
              <w:t>cao hơn</w:t>
            </w:r>
            <w:r w:rsidRPr="00116A10">
              <w:rPr>
                <w:b/>
                <w:bCs/>
                <w:i/>
                <w:iCs/>
                <w:spacing w:val="4"/>
                <w:sz w:val="28"/>
                <w:szCs w:val="28"/>
                <w:shd w:val="clear" w:color="auto" w:fill="FFFFFF"/>
                <w:lang w:val="fr-FR"/>
              </w:rPr>
              <w:t xml:space="preserve"> </w:t>
            </w:r>
            <w:r w:rsidRPr="002E2F23">
              <w:rPr>
                <w:bCs/>
                <w:i/>
                <w:iCs/>
                <w:spacing w:val="4"/>
                <w:sz w:val="28"/>
                <w:szCs w:val="28"/>
                <w:shd w:val="clear" w:color="auto" w:fill="FFFFFF"/>
                <w:lang w:val="fr-FR"/>
              </w:rPr>
              <w:t>mức chuẩn trợ giúp xã hội và mức trợ giúp xã hội quy định tại Nghị định này</w:t>
            </w:r>
            <w:r w:rsidRPr="002E2F23">
              <w:rPr>
                <w:i/>
                <w:iCs/>
                <w:spacing w:val="4"/>
                <w:sz w:val="28"/>
                <w:szCs w:val="28"/>
                <w:shd w:val="clear" w:color="auto" w:fill="FFFFFF"/>
                <w:lang w:val="fr-FR"/>
              </w:rPr>
              <w:t>.</w:t>
            </w:r>
            <w:r>
              <w:rPr>
                <w:i/>
                <w:iCs/>
                <w:spacing w:val="4"/>
                <w:sz w:val="28"/>
                <w:szCs w:val="28"/>
                <w:shd w:val="clear" w:color="auto" w:fill="FFFFFF"/>
                <w:lang w:val="fr-FR"/>
              </w:rPr>
              <w:t xml:space="preserve"> </w:t>
            </w:r>
            <w:r>
              <w:rPr>
                <w:iCs/>
                <w:spacing w:val="4"/>
                <w:sz w:val="28"/>
                <w:szCs w:val="28"/>
                <w:shd w:val="clear" w:color="auto" w:fill="FFFFFF"/>
                <w:lang w:val="fr-FR"/>
              </w:rPr>
              <w:t xml:space="preserve">Như vậy </w:t>
            </w:r>
            <w:r w:rsidR="00573EB7">
              <w:rPr>
                <w:sz w:val="28"/>
                <w:szCs w:val="28"/>
                <w:lang w:val="nl-NL"/>
              </w:rPr>
              <w:t>Hội đồng nhân dân tỉnh</w:t>
            </w:r>
            <w:r w:rsidR="00573EB7" w:rsidRPr="008E0A9B">
              <w:rPr>
                <w:sz w:val="28"/>
                <w:szCs w:val="28"/>
                <w:shd w:val="clear" w:color="auto" w:fill="FFFFFF"/>
              </w:rPr>
              <w:t xml:space="preserve"> </w:t>
            </w:r>
            <w:r w:rsidR="00573EB7">
              <w:rPr>
                <w:sz w:val="28"/>
                <w:szCs w:val="28"/>
                <w:shd w:val="clear" w:color="auto" w:fill="FFFFFF"/>
              </w:rPr>
              <w:t xml:space="preserve">chỉ ban hành Nghị quyết để quy định </w:t>
            </w:r>
            <w:r w:rsidR="00573EB7" w:rsidRPr="00AC5722">
              <w:rPr>
                <w:sz w:val="28"/>
                <w:szCs w:val="28"/>
                <w:lang w:val="es-MX"/>
              </w:rPr>
              <w:t>mức chuẩn trợ giúp xã hội, mức trợ giúp xã hội</w:t>
            </w:r>
            <w:r w:rsidR="00573EB7" w:rsidRPr="008E0A9B">
              <w:rPr>
                <w:sz w:val="28"/>
                <w:szCs w:val="28"/>
                <w:shd w:val="clear" w:color="auto" w:fill="FFFFFF"/>
              </w:rPr>
              <w:t xml:space="preserve"> </w:t>
            </w:r>
            <w:r w:rsidR="00573EB7">
              <w:rPr>
                <w:sz w:val="28"/>
                <w:szCs w:val="28"/>
                <w:shd w:val="clear" w:color="auto" w:fill="FFFFFF"/>
              </w:rPr>
              <w:t>trong trường hợp quy định cao hơn các mức đã quy định tại Nghị định</w:t>
            </w:r>
            <w:r w:rsidR="00573EB7">
              <w:rPr>
                <w:sz w:val="28"/>
                <w:szCs w:val="28"/>
                <w:shd w:val="clear" w:color="auto" w:fill="FFFFFF"/>
                <w:lang w:val="en-US"/>
              </w:rPr>
              <w:t xml:space="preserve">. </w:t>
            </w:r>
            <w:r w:rsidR="00573EB7">
              <w:rPr>
                <w:sz w:val="28"/>
                <w:szCs w:val="28"/>
                <w:lang w:val="es-MX"/>
              </w:rPr>
              <w:t xml:space="preserve">Do đó cần thiết bãi bỏ </w:t>
            </w:r>
            <w:r w:rsidR="00373D1D">
              <w:rPr>
                <w:sz w:val="28"/>
                <w:szCs w:val="28"/>
                <w:lang w:val="es-MX"/>
              </w:rPr>
              <w:t xml:space="preserve">Nghị quyết 26/2022/NQ-HĐND </w:t>
            </w:r>
            <w:r w:rsidR="00573EB7" w:rsidRPr="00AC5722">
              <w:rPr>
                <w:sz w:val="28"/>
                <w:szCs w:val="28"/>
                <w:lang w:val="es-MX"/>
              </w:rPr>
              <w:t>ngày 16/3/2022 của HĐND tỉnh</w:t>
            </w:r>
            <w:r w:rsidR="00AA24D2">
              <w:rPr>
                <w:sz w:val="28"/>
                <w:szCs w:val="28"/>
                <w:lang w:val="es-MX"/>
              </w:rPr>
              <w:t>.</w:t>
            </w:r>
          </w:p>
        </w:tc>
      </w:tr>
      <w:tr w:rsidR="00311F4B" w:rsidTr="00373D1D">
        <w:trPr>
          <w:trHeight w:val="1319"/>
        </w:trPr>
        <w:tc>
          <w:tcPr>
            <w:tcW w:w="2977" w:type="dxa"/>
          </w:tcPr>
          <w:p w:rsidR="00311F4B" w:rsidRPr="00530ED2" w:rsidRDefault="00530ED2">
            <w:pPr>
              <w:pStyle w:val="TableParagraph"/>
              <w:spacing w:before="206"/>
              <w:rPr>
                <w:b/>
                <w:sz w:val="28"/>
                <w:lang w:val="en-US"/>
              </w:rPr>
            </w:pPr>
            <w:r>
              <w:rPr>
                <w:b/>
                <w:sz w:val="28"/>
              </w:rPr>
              <w:lastRenderedPageBreak/>
              <w:t>Điều</w:t>
            </w:r>
            <w:r>
              <w:rPr>
                <w:b/>
                <w:spacing w:val="-3"/>
                <w:sz w:val="28"/>
              </w:rPr>
              <w:t xml:space="preserve"> </w:t>
            </w:r>
            <w:r>
              <w:rPr>
                <w:b/>
                <w:sz w:val="28"/>
              </w:rPr>
              <w:t>2.</w:t>
            </w:r>
            <w:r>
              <w:rPr>
                <w:b/>
                <w:sz w:val="28"/>
                <w:lang w:val="en-US"/>
              </w:rPr>
              <w:t xml:space="preserve"> </w:t>
            </w:r>
            <w:r w:rsidRPr="00D545F2">
              <w:rPr>
                <w:sz w:val="28"/>
                <w:lang w:val="en-US"/>
              </w:rPr>
              <w:t>Tổ chức thực hiện</w:t>
            </w:r>
          </w:p>
        </w:tc>
        <w:tc>
          <w:tcPr>
            <w:tcW w:w="2835" w:type="dxa"/>
          </w:tcPr>
          <w:p w:rsidR="00311F4B" w:rsidRDefault="00311F4B">
            <w:pPr>
              <w:pStyle w:val="TableParagraph"/>
              <w:spacing w:before="206"/>
              <w:rPr>
                <w:b/>
                <w:sz w:val="28"/>
              </w:rPr>
            </w:pPr>
            <w:r>
              <w:rPr>
                <w:b/>
                <w:sz w:val="28"/>
              </w:rPr>
              <w:t>Điều</w:t>
            </w:r>
            <w:r>
              <w:rPr>
                <w:b/>
                <w:spacing w:val="-3"/>
                <w:sz w:val="28"/>
              </w:rPr>
              <w:t xml:space="preserve"> </w:t>
            </w:r>
            <w:r>
              <w:rPr>
                <w:b/>
                <w:sz w:val="28"/>
              </w:rPr>
              <w:t>2.</w:t>
            </w:r>
            <w:r>
              <w:rPr>
                <w:b/>
                <w:spacing w:val="-2"/>
                <w:sz w:val="28"/>
              </w:rPr>
              <w:t xml:space="preserve"> </w:t>
            </w:r>
            <w:r w:rsidRPr="00D545F2">
              <w:rPr>
                <w:sz w:val="28"/>
              </w:rPr>
              <w:t>Điều</w:t>
            </w:r>
            <w:r w:rsidRPr="00D545F2">
              <w:rPr>
                <w:spacing w:val="-2"/>
                <w:sz w:val="28"/>
              </w:rPr>
              <w:t xml:space="preserve"> </w:t>
            </w:r>
            <w:r w:rsidRPr="00D545F2">
              <w:rPr>
                <w:sz w:val="28"/>
              </w:rPr>
              <w:t>khoản</w:t>
            </w:r>
            <w:r w:rsidRPr="00D545F2">
              <w:rPr>
                <w:spacing w:val="-2"/>
                <w:sz w:val="28"/>
              </w:rPr>
              <w:t xml:space="preserve"> </w:t>
            </w:r>
            <w:r w:rsidRPr="00D545F2">
              <w:rPr>
                <w:sz w:val="28"/>
              </w:rPr>
              <w:t>thi</w:t>
            </w:r>
            <w:r w:rsidRPr="00D545F2">
              <w:rPr>
                <w:spacing w:val="-1"/>
                <w:sz w:val="28"/>
              </w:rPr>
              <w:t xml:space="preserve"> </w:t>
            </w:r>
            <w:r w:rsidRPr="00D545F2">
              <w:rPr>
                <w:spacing w:val="-4"/>
                <w:sz w:val="28"/>
              </w:rPr>
              <w:t>hành</w:t>
            </w:r>
          </w:p>
        </w:tc>
        <w:tc>
          <w:tcPr>
            <w:tcW w:w="4111" w:type="dxa"/>
          </w:tcPr>
          <w:p w:rsidR="00311F4B" w:rsidRDefault="00311F4B" w:rsidP="00AB2239">
            <w:pPr>
              <w:pStyle w:val="TableParagraph"/>
              <w:spacing w:before="26" w:line="268" w:lineRule="auto"/>
              <w:jc w:val="both"/>
              <w:rPr>
                <w:sz w:val="28"/>
              </w:rPr>
            </w:pPr>
            <w:r>
              <w:rPr>
                <w:sz w:val="28"/>
              </w:rPr>
              <w:t>Quy</w:t>
            </w:r>
            <w:r>
              <w:rPr>
                <w:spacing w:val="-21"/>
                <w:sz w:val="28"/>
              </w:rPr>
              <w:t xml:space="preserve"> </w:t>
            </w:r>
            <w:r>
              <w:rPr>
                <w:sz w:val="28"/>
              </w:rPr>
              <w:t>định</w:t>
            </w:r>
            <w:r>
              <w:rPr>
                <w:spacing w:val="-18"/>
                <w:sz w:val="28"/>
              </w:rPr>
              <w:t xml:space="preserve"> </w:t>
            </w:r>
            <w:r>
              <w:rPr>
                <w:sz w:val="28"/>
              </w:rPr>
              <w:t>về</w:t>
            </w:r>
            <w:r>
              <w:rPr>
                <w:spacing w:val="-17"/>
                <w:sz w:val="28"/>
              </w:rPr>
              <w:t xml:space="preserve"> </w:t>
            </w:r>
            <w:r w:rsidR="00AB2239">
              <w:rPr>
                <w:spacing w:val="-17"/>
                <w:sz w:val="28"/>
                <w:lang w:val="en-US"/>
              </w:rPr>
              <w:t xml:space="preserve">tổ chức, triển khai, giám sát thực hiện Nghị quyết và </w:t>
            </w:r>
            <w:r>
              <w:rPr>
                <w:sz w:val="28"/>
              </w:rPr>
              <w:t>hiệu</w:t>
            </w:r>
            <w:r>
              <w:rPr>
                <w:spacing w:val="-18"/>
                <w:sz w:val="28"/>
              </w:rPr>
              <w:t xml:space="preserve"> </w:t>
            </w:r>
            <w:r>
              <w:rPr>
                <w:sz w:val="28"/>
              </w:rPr>
              <w:t>lực</w:t>
            </w:r>
            <w:r>
              <w:rPr>
                <w:spacing w:val="-18"/>
                <w:sz w:val="28"/>
              </w:rPr>
              <w:t xml:space="preserve"> </w:t>
            </w:r>
            <w:r>
              <w:rPr>
                <w:sz w:val="28"/>
              </w:rPr>
              <w:t>thi</w:t>
            </w:r>
            <w:r>
              <w:rPr>
                <w:spacing w:val="-17"/>
                <w:sz w:val="28"/>
              </w:rPr>
              <w:t xml:space="preserve"> </w:t>
            </w:r>
            <w:r>
              <w:rPr>
                <w:sz w:val="28"/>
              </w:rPr>
              <w:t>hành</w:t>
            </w:r>
            <w:r>
              <w:rPr>
                <w:spacing w:val="-18"/>
                <w:sz w:val="28"/>
              </w:rPr>
              <w:t xml:space="preserve"> </w:t>
            </w:r>
            <w:r>
              <w:rPr>
                <w:sz w:val="28"/>
              </w:rPr>
              <w:t>của</w:t>
            </w:r>
            <w:r>
              <w:rPr>
                <w:spacing w:val="-17"/>
                <w:sz w:val="28"/>
              </w:rPr>
              <w:t xml:space="preserve"> </w:t>
            </w:r>
            <w:r>
              <w:rPr>
                <w:sz w:val="28"/>
              </w:rPr>
              <w:t xml:space="preserve">Nghị </w:t>
            </w:r>
            <w:r>
              <w:rPr>
                <w:spacing w:val="-4"/>
                <w:sz w:val="28"/>
              </w:rPr>
              <w:t>quyết</w:t>
            </w:r>
          </w:p>
        </w:tc>
      </w:tr>
    </w:tbl>
    <w:p w:rsidR="00D922CE" w:rsidRDefault="00D922CE"/>
    <w:sectPr w:rsidR="00D922CE">
      <w:type w:val="continuous"/>
      <w:pgSz w:w="11910" w:h="16850"/>
      <w:pgMar w:top="98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51921"/>
    <w:rsid w:val="001D5840"/>
    <w:rsid w:val="00311F4B"/>
    <w:rsid w:val="00373D1D"/>
    <w:rsid w:val="00530ED2"/>
    <w:rsid w:val="00573EB7"/>
    <w:rsid w:val="006817DD"/>
    <w:rsid w:val="00995238"/>
    <w:rsid w:val="009D172D"/>
    <w:rsid w:val="00AA24D2"/>
    <w:rsid w:val="00AB2239"/>
    <w:rsid w:val="00B40945"/>
    <w:rsid w:val="00C51921"/>
    <w:rsid w:val="00D545F2"/>
    <w:rsid w:val="00D922CE"/>
    <w:rsid w:val="00FF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2A09"/>
  <w15:docId w15:val="{BF979E7F-F3D1-454A-AF4B-028CC635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13</cp:revision>
  <dcterms:created xsi:type="dcterms:W3CDTF">2025-07-08T08:27:00Z</dcterms:created>
  <dcterms:modified xsi:type="dcterms:W3CDTF">2025-07-18T09:53:00Z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2016</vt:lpwstr>
  </property>
  <property fmtid="{D5CDD505-2E9C-101B-9397-08002B2CF9AE}" pid="4" name="LastSaved">
    <vt:filetime>2025-07-08T00:00:00Z</vt:filetime>
  </property>
  <property fmtid="{D5CDD505-2E9C-101B-9397-08002B2CF9AE}" pid="5" name="Producer">
    <vt:lpwstr>Microsoft® Word 2016; modified using iTextSharp™ 5.5.9 ©2000-2016 iText Group NV (AGPL-version)</vt:lpwstr>
  </property>
</Properties>
</file>